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In-Class Narrative Writing Assignment</w:t>
      </w:r>
    </w:p>
    <w:p>
      <w:pPr>
        <w:pStyle w:val="Body A"/>
        <w:jc w:val="center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Remember that a narrative story: </w:t>
      </w:r>
    </w:p>
    <w:p>
      <w:pPr>
        <w:pStyle w:val="Body A"/>
      </w:pP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is written in the first person point-of-view</w:t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has a plot (exposition, rising action, climax, falling action, resolution)</w:t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has at least one character (you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the one telling the story) but there could be more</w:t>
      </w: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has a theme or life lesson (what you learned or what you understand now)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tl w:val="0"/>
        </w:rPr>
        <w:t>Write a narrative story about one of the items from your heart map. There</w:t>
      </w:r>
      <w:r>
        <w:rPr>
          <w:rtl w:val="0"/>
        </w:rPr>
        <w:t>’</w:t>
      </w:r>
      <w:r>
        <w:rPr>
          <w:rtl w:val="0"/>
        </w:rPr>
        <w:t>s a catch, though</w:t>
      </w:r>
      <w:r>
        <w:rPr>
          <w:rtl w:val="0"/>
        </w:rPr>
        <w:t xml:space="preserve">— </w:t>
      </w:r>
      <w:r>
        <w:rPr>
          <w:rtl w:val="0"/>
        </w:rPr>
        <w:t>The planning AND the writing will all take place in class today. Let</w:t>
      </w:r>
      <w:r>
        <w:rPr>
          <w:rtl w:val="0"/>
        </w:rPr>
        <w:t>’</w:t>
      </w:r>
      <w:r>
        <w:rPr>
          <w:rtl w:val="0"/>
        </w:rPr>
        <w:t>s see what you can do in less than an hour!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Is this a timed writing? </w:t>
      </w:r>
    </w:p>
    <w:p>
      <w:pPr>
        <w:pStyle w:val="Body A"/>
      </w:pPr>
    </w:p>
    <w:p>
      <w:pPr>
        <w:pStyle w:val="Body A"/>
      </w:pPr>
      <w:r>
        <w:rPr>
          <w:rtl w:val="0"/>
        </w:rPr>
        <w:t xml:space="preserve">Well, yes. There are many times in life that you have to sit down and focus and get something done in a specific amount of time: the SAT test, an online defensive driving test, certain games you might play, etc. 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But how can I make it really good with no mistakes if I only have so much time? </w:t>
      </w:r>
    </w:p>
    <w:p>
      <w:pPr>
        <w:pStyle w:val="Body A"/>
      </w:pPr>
    </w:p>
    <w:p>
      <w:pPr>
        <w:pStyle w:val="Body A"/>
      </w:pPr>
      <w:r>
        <w:rPr>
          <w:rtl w:val="0"/>
        </w:rPr>
        <w:t>You won</w:t>
      </w:r>
      <w:r>
        <w:rPr>
          <w:rtl w:val="0"/>
        </w:rPr>
        <w:t>’</w:t>
      </w:r>
      <w:r>
        <w:rPr>
          <w:rtl w:val="0"/>
        </w:rPr>
        <w:t>t make it perfect with no mistakes. That</w:t>
      </w:r>
      <w:r>
        <w:rPr>
          <w:rtl w:val="0"/>
        </w:rPr>
        <w:t>’</w:t>
      </w:r>
      <w:r>
        <w:rPr>
          <w:rtl w:val="0"/>
        </w:rPr>
        <w:t>s not the point today. Today is about seeing how much you can get done in a set amount of time. That</w:t>
      </w:r>
      <w:r>
        <w:rPr>
          <w:rtl w:val="0"/>
        </w:rPr>
        <w:t>’</w:t>
      </w:r>
      <w:r>
        <w:rPr>
          <w:rtl w:val="0"/>
        </w:rPr>
        <w:t>s why I</w:t>
      </w:r>
      <w:r>
        <w:rPr>
          <w:rtl w:val="0"/>
        </w:rPr>
        <w:t>’</w:t>
      </w:r>
      <w:r>
        <w:rPr>
          <w:rtl w:val="0"/>
        </w:rPr>
        <w:t>m not grading you on things you don</w:t>
      </w:r>
      <w:r>
        <w:rPr>
          <w:rtl w:val="0"/>
        </w:rPr>
        <w:t>’</w:t>
      </w:r>
      <w:r>
        <w:rPr>
          <w:rtl w:val="0"/>
        </w:rPr>
        <w:t>t have time to go back and correct. See? You don</w:t>
      </w:r>
      <w:r>
        <w:rPr>
          <w:rtl w:val="0"/>
        </w:rPr>
        <w:t>’</w:t>
      </w:r>
      <w:r>
        <w:rPr>
          <w:rtl w:val="0"/>
        </w:rPr>
        <w:t>t have to worry about making it perfect. It</w:t>
      </w:r>
      <w:r>
        <w:rPr>
          <w:rtl w:val="0"/>
        </w:rPr>
        <w:t>’</w:t>
      </w:r>
      <w:r>
        <w:rPr>
          <w:rtl w:val="0"/>
        </w:rPr>
        <w:t>s a rough draft. It</w:t>
      </w:r>
      <w:r>
        <w:rPr>
          <w:rtl w:val="0"/>
        </w:rPr>
        <w:t>’</w:t>
      </w:r>
      <w:r>
        <w:rPr>
          <w:rtl w:val="0"/>
        </w:rPr>
        <w:t>s not going to be perfect, and that</w:t>
      </w:r>
      <w:r>
        <w:rPr>
          <w:rtl w:val="0"/>
        </w:rPr>
        <w:t>’</w:t>
      </w:r>
      <w:r>
        <w:rPr>
          <w:rtl w:val="0"/>
        </w:rPr>
        <w:t xml:space="preserve">s ok :) </w:t>
      </w:r>
    </w:p>
    <w:p>
      <w:pPr>
        <w:pStyle w:val="Body A"/>
      </w:pPr>
    </w:p>
    <w:p>
      <w:pPr>
        <w:pStyle w:val="Body A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So it</w:t>
      </w:r>
      <w:r>
        <w:rPr>
          <w:b w:val="1"/>
          <w:bCs w:val="1"/>
          <w:rtl w:val="0"/>
          <w:lang w:val="en-US"/>
        </w:rPr>
        <w:t>’</w:t>
      </w:r>
      <w:r>
        <w:rPr>
          <w:b w:val="1"/>
          <w:bCs w:val="1"/>
          <w:rtl w:val="0"/>
          <w:lang w:val="en-US"/>
        </w:rPr>
        <w:t xml:space="preserve">s ok if I have a lot of mistakes as long as I have my story written? </w:t>
      </w:r>
    </w:p>
    <w:p>
      <w:pPr>
        <w:pStyle w:val="Body A"/>
      </w:pPr>
    </w:p>
    <w:p>
      <w:pPr>
        <w:pStyle w:val="Body A"/>
      </w:pPr>
      <w:r>
        <w:rPr>
          <w:rtl w:val="0"/>
        </w:rPr>
        <w:t>Yes! You</w:t>
      </w:r>
      <w:r>
        <w:rPr>
          <w:rtl w:val="0"/>
        </w:rPr>
        <w:t>’</w:t>
      </w:r>
      <w:r>
        <w:rPr>
          <w:rtl w:val="0"/>
        </w:rPr>
        <w:t>ll have about 15 minutes for planning (filling out and using the planning sheet) and then you</w:t>
      </w:r>
      <w:r>
        <w:rPr>
          <w:rtl w:val="0"/>
        </w:rPr>
        <w:t>’</w:t>
      </w:r>
      <w:r>
        <w:rPr>
          <w:rtl w:val="0"/>
        </w:rPr>
        <w:t>ll have about 25 minutes to write your story. You</w:t>
      </w:r>
      <w:r>
        <w:rPr>
          <w:rtl w:val="0"/>
        </w:rPr>
        <w:t>’</w:t>
      </w:r>
      <w:r>
        <w:rPr>
          <w:rtl w:val="0"/>
        </w:rPr>
        <w:t>ll be surprised to see how having that planning sheet done will make the actual writing go so much easier!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 Class Narrative Writing Assignment</w:t>
      </w:r>
    </w:p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Planning Sheet</w:t>
      </w:r>
    </w:p>
    <w:p>
      <w:pPr>
        <w:pStyle w:val="Body A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(Time: 15 minutes) </w:t>
      </w:r>
    </w:p>
    <w:tbl>
      <w:tblPr>
        <w:tblW w:w="935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3118"/>
        <w:gridCol w:w="3118"/>
        <w:gridCol w:w="3119"/>
      </w:tblGrid>
      <w:tr>
        <w:tblPrEx>
          <w:shd w:val="clear" w:color="auto" w:fill="ceddeb"/>
        </w:tblPrEx>
        <w:trPr>
          <w:trHeight w:val="49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  <w:rPr/>
            </w:pPr>
            <w:r>
              <w:rPr>
                <w:rtl w:val="0"/>
                <w:lang w:val="en-US"/>
              </w:rPr>
              <w:t>QUESTIONS FOR PLANNING</w:t>
            </w:r>
          </w:p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tl w:val="0"/>
                <w:lang w:val="de-DE"/>
              </w:rPr>
              <w:t>YOUR STORY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tl w:val="0"/>
                <w:lang w:val="de-DE"/>
              </w:rPr>
              <w:t>A TEACHER'S EXAMPLE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tl w:val="0"/>
                <w:lang w:val="en-US"/>
              </w:rPr>
              <w:t>YOUR OWN DETAILS FOR YOUR OWN STORY</w:t>
            </w:r>
          </w:p>
        </w:tc>
      </w:tr>
      <w:tr>
        <w:tblPrEx>
          <w:shd w:val="clear" w:color="auto" w:fill="ceddeb"/>
        </w:tblPrEx>
        <w:trPr>
          <w:trHeight w:val="79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 xml:space="preserve">After looking at my heart map, I want to write my narrative about </w:t>
            </w:r>
            <w:r>
              <w:rPr>
                <w:rtl w:val="0"/>
              </w:rPr>
              <w:t>…</w:t>
            </w:r>
            <w:r>
              <w:rPr>
                <w:rtl w:val="0"/>
              </w:rPr>
              <w:t>?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Bradley Hand ITC TT-Bold" w:hAnsi="Bradley Hand ITC TT-Bold"/>
                <w:rtl w:val="0"/>
                <w:lang w:val="en-US"/>
              </w:rPr>
              <w:t xml:space="preserve">the time I played </w:t>
            </w:r>
            <w:r>
              <w:rPr>
                <w:rFonts w:ascii="Bradley Hand ITC TT-Bold" w:hAnsi="Bradley Hand ITC TT-Bold" w:hint="default"/>
                <w:rtl w:val="0"/>
              </w:rPr>
              <w:t>“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forward</w:t>
            </w:r>
            <w:r>
              <w:rPr>
                <w:rFonts w:ascii="Bradley Hand ITC TT-Bold" w:hAnsi="Bradley Hand ITC TT-Bold" w:hint="default"/>
                <w:rtl w:val="0"/>
              </w:rPr>
              <w:t xml:space="preserve">” 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for my soccer team and we won our first game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168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As I think about the memory, I realize that the lesson I learned from it (theme) is</w:t>
            </w:r>
            <w:r>
              <w:rPr>
                <w:rtl w:val="0"/>
              </w:rPr>
              <w:t xml:space="preserve">… </w:t>
            </w:r>
            <w:r>
              <w:rPr>
                <w:rtl w:val="0"/>
                <w:lang w:val="en-US"/>
              </w:rPr>
              <w:t>(But don</w:t>
            </w:r>
            <w:r>
              <w:rPr>
                <w:rtl w:val="0"/>
              </w:rPr>
              <w:t>’</w:t>
            </w:r>
            <w:r>
              <w:rPr>
                <w:rtl w:val="0"/>
                <w:lang w:val="en-US"/>
              </w:rPr>
              <w:t>t write about this part until the very end. For now, you</w:t>
            </w:r>
            <w:r>
              <w:rPr>
                <w:rtl w:val="0"/>
              </w:rPr>
              <w:t>’</w:t>
            </w:r>
            <w:r>
              <w:rPr>
                <w:rtl w:val="0"/>
                <w:lang w:val="en-US"/>
              </w:rPr>
              <w:t>re just thinking of where your story will go).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Bradley Hand ITC TT-Bold" w:hAnsi="Bradley Hand ITC TT-Bold"/>
                <w:rtl w:val="0"/>
              </w:rPr>
              <w:t>don</w:t>
            </w:r>
            <w:r>
              <w:rPr>
                <w:rFonts w:ascii="Bradley Hand ITC TT-Bold" w:hAnsi="Bradley Hand ITC TT-Bold" w:hint="default"/>
                <w:rtl w:val="0"/>
              </w:rPr>
              <w:t>’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t give up on yourself because you have more strength and power than you might think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79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Important exposition details I want to include will be</w:t>
            </w:r>
            <w:r>
              <w:rPr>
                <w:rtl w:val="0"/>
              </w:rPr>
              <w:t>…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/>
            </w:pPr>
            <w:r>
              <w:rPr>
                <w:rFonts w:ascii="Bradley Hand ITC TT-Bold" w:hAnsi="Bradley Hand ITC TT-Bold"/>
                <w:rtl w:val="0"/>
                <w:lang w:val="en-US"/>
              </w:rPr>
              <w:t>indoor soccer field</w:t>
            </w:r>
          </w:p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no AC that day :(</w:t>
            </w:r>
          </w:p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Sat. night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183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Main events in the rising action</w:t>
            </w:r>
            <w:r>
              <w:rPr>
                <w:rtl w:val="0"/>
              </w:rPr>
              <w:t>…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3"/>
              </w:numPr>
              <w:rPr>
                <w:rFonts w:ascii="Bradley Hand ITC TT-Bold" w:hAnsi="Bradley Hand ITC TT-Bold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got lost- almost late</w:t>
            </w:r>
          </w:p>
          <w:p>
            <w:pPr>
              <w:pStyle w:val="Table Style 2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Bradley Hand ITC TT-Bold" w:hAnsi="Bradley Hand ITC TT-Bold"/>
                <w:rtl w:val="0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mean kid from the other team</w:t>
            </w:r>
          </w:p>
          <w:p>
            <w:pPr>
              <w:pStyle w:val="Table Style 2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Bradley Hand ITC TT-Bold" w:hAnsi="Bradley Hand ITC TT-Bold"/>
                <w:rtl w:val="0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best player was out sick</w:t>
            </w:r>
          </w:p>
          <w:p>
            <w:pPr>
              <w:pStyle w:val="Table Style 2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Bradley Hand ITC TT-Bold" w:hAnsi="Bradley Hand ITC TT-Bold"/>
                <w:rtl w:val="0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I never played forward before</w:t>
            </w:r>
          </w:p>
          <w:p>
            <w:pPr>
              <w:pStyle w:val="Table Style 2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Bradley Hand ITC TT-Bold" w:hAnsi="Bradley Hand ITC TT-Bold"/>
                <w:rtl w:val="0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my own teammates didn</w:t>
            </w:r>
            <w:r>
              <w:rPr>
                <w:rFonts w:ascii="Bradley Hand ITC TT-Bold" w:hAnsi="Bradley Hand ITC TT-Bold" w:hint="default"/>
                <w:rtl w:val="0"/>
                <w:lang w:val="en-US"/>
              </w:rPr>
              <w:t>’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 xml:space="preserve">t think I could do it </w:t>
            </w:r>
          </w:p>
          <w:p>
            <w:pPr>
              <w:pStyle w:val="Table Style 2"/>
              <w:numPr>
                <w:ilvl w:val="0"/>
                <w:numId w:val="3"/>
              </w:numPr>
              <w:bidi w:val="0"/>
              <w:ind w:right="0"/>
              <w:jc w:val="left"/>
              <w:rPr>
                <w:rFonts w:ascii="Bradley Hand ITC TT-Bold" w:hAnsi="Bradley Hand ITC TT-Bold"/>
                <w:rtl w:val="0"/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I missed all three shots I took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804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Climax / turning point of my experience</w:t>
            </w:r>
            <w:r>
              <w:rPr>
                <w:rtl w:val="0"/>
              </w:rPr>
              <w:t>…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 xml:space="preserve">- 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with the game tied and only 20 seconds left, I had to try one last time to make the shot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73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1 - 2 things that happened right after the turning point (the falling action)</w:t>
            </w:r>
            <w:r>
              <w:rPr>
                <w:rtl w:val="0"/>
              </w:rPr>
              <w:t>…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I went for it and made the goal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44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The resolution of the story</w:t>
            </w:r>
            <w:r>
              <w:rPr>
                <w:rtl w:val="0"/>
              </w:rPr>
              <w:t>…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</w:rPr>
              <w:t xml:space="preserve">- 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we actually won the game- just barely, but we did win!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1310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 xml:space="preserve">Now I can write about what I learned, or what I realize now about that experience. 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Bradley Hand ITC TT-Bold" w:hAnsi="Bradley Hand ITC TT-Bold"/>
                <w:rtl w:val="0"/>
                <w:lang w:val="en-US"/>
              </w:rPr>
              <w:t>I doubted myself, and my own team even doubted me, but I fought for it and kept trying and  I did more than I thought I could do!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96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tl w:val="0"/>
                <w:lang w:val="en-US"/>
              </w:rPr>
              <w:t>Think of a title for your narrative that has something to do with the theme / life lesson of the story.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/>
            </w:pPr>
            <w:r>
              <w:rPr>
                <w:rFonts w:ascii="Bradley Hand ITC TT-Bold" w:hAnsi="Bradley Hand ITC TT-Bold"/>
                <w:rtl w:val="0"/>
                <w:lang w:val="en-US"/>
              </w:rPr>
              <w:t>Keep Kicking</w:t>
            </w:r>
          </w:p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radley Hand ITC TT-Bold" w:hAnsi="Bradley Hand ITC TT-Bold"/>
                <w:rtl w:val="0"/>
                <w:lang w:val="de-DE"/>
              </w:rPr>
              <w:t>Don</w:t>
            </w:r>
            <w:r>
              <w:rPr>
                <w:rFonts w:ascii="Bradley Hand ITC TT-Bold" w:hAnsi="Bradley Hand ITC TT-Bold" w:hint="default"/>
                <w:rtl w:val="0"/>
              </w:rPr>
              <w:t>’</w:t>
            </w:r>
            <w:r>
              <w:rPr>
                <w:rFonts w:ascii="Bradley Hand ITC TT-Bold" w:hAnsi="Bradley Hand ITC TT-Bold"/>
                <w:rtl w:val="0"/>
                <w:lang w:val="en-US"/>
              </w:rPr>
              <w:t>t Stop Get It Get It</w:t>
            </w:r>
          </w:p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radley Hand ITC TT-Bold" w:hAnsi="Bradley Hand ITC TT-Bold"/>
                <w:rtl w:val="0"/>
                <w:lang w:val="en-US"/>
              </w:rPr>
              <w:t>Just Do It</w:t>
            </w:r>
          </w:p>
        </w:tc>
        <w:tc>
          <w:tcPr>
            <w:tcW w:type="dxa" w:w="311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efef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 A"/>
        <w:widowControl w:val="0"/>
        <w:ind w:left="108" w:hanging="108"/>
        <w:rPr>
          <w:b w:val="1"/>
          <w:bCs w:val="1"/>
        </w:rPr>
      </w:pPr>
    </w:p>
    <w:p>
      <w:pPr>
        <w:pStyle w:val="Body A"/>
      </w:pPr>
    </w:p>
    <w:p>
      <w:pPr>
        <w:pStyle w:val="Body A"/>
        <w:rPr>
          <w:sz w:val="2"/>
          <w:szCs w:val="2"/>
        </w:rPr>
      </w:pPr>
    </w:p>
    <w:p>
      <w:pPr>
        <w:pStyle w:val="Body A"/>
        <w:jc w:val="center"/>
      </w:pPr>
      <w:r>
        <w:rPr>
          <w:b w:val="1"/>
          <w:bCs w:val="1"/>
          <w:sz w:val="20"/>
          <w:szCs w:val="20"/>
          <w:rtl w:val="0"/>
          <w:lang w:val="en-US"/>
        </w:rPr>
        <w:t>Now, begin writing your personal narrative using the planning sheet to guide you!</w:t>
      </w:r>
      <w:r>
        <w:rPr>
          <w:b w:val="1"/>
          <w:bCs w:val="1"/>
          <w:sz w:val="20"/>
          <w:szCs w:val="20"/>
          <w:rtl w:val="0"/>
          <w:lang w:val="en-US"/>
        </w:rPr>
        <w:t xml:space="preserve">  </w:t>
      </w:r>
      <w:r>
        <w:rPr>
          <w:b w:val="1"/>
          <w:bCs w:val="1"/>
          <w:sz w:val="20"/>
          <w:szCs w:val="20"/>
          <w:rtl w:val="0"/>
          <w:lang w:val="fr-FR"/>
        </w:rPr>
        <w:t>(25 minutes)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Bradley Hand ITC TT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40"/>
        <w:tab w:val="clear" w:pos="9020"/>
      </w:tabs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40"/>
        <w:tab w:val="clear" w:pos="9020"/>
      </w:tabs>
    </w:pPr>
    <w:r>
      <w:rPr>
        <w:sz w:val="16"/>
        <w:szCs w:val="16"/>
        <w:rtl w:val="0"/>
        <w:lang w:val="en-US"/>
      </w:rPr>
      <w:t>7.2.5s</w:t>
      <w:tab/>
      <w:tab/>
      <w:t>Narrative Reading &amp; Writing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*"/>
      <w:lvlJc w:val="left"/>
      <w:pPr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21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5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69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3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17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1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5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89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38" w:hanging="218"/>
      </w:pPr>
      <w:rPr>
        <w:rFonts w:ascii="Bradley Hand ITC TT-Bold" w:cs="Bradley Hand ITC TT-Bold" w:hAnsi="Bradley Hand ITC TT-Bold" w:eastAsia="Bradley Hand ITC TT-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ind w:left="21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5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69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3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17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1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5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89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38" w:hanging="218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numbering" w:styleId="Bullet">
    <w:name w:val="Bullet"/>
    <w:pPr>
      <w:numPr>
        <w:numId w:val="1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