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pPr>
    </w:p>
    <w:p>
      <w:pPr>
        <w:pStyle w:val="Body A"/>
        <w:jc w:val="center"/>
        <w:rPr>
          <w:b w:val="1"/>
          <w:bCs w:val="1"/>
          <w:sz w:val="30"/>
          <w:szCs w:val="30"/>
        </w:rPr>
      </w:pPr>
      <w:r>
        <w:rPr>
          <w:b w:val="1"/>
          <w:bCs w:val="1"/>
          <w:sz w:val="30"/>
          <w:szCs w:val="30"/>
          <w:rtl w:val="0"/>
          <w:lang w:val="en-US"/>
        </w:rPr>
        <w:t>Teacher Ideas</w:t>
      </w:r>
    </w:p>
    <w:p>
      <w:pPr>
        <w:pStyle w:val="Body A"/>
      </w:pPr>
    </w:p>
    <w:p>
      <w:pPr>
        <w:pStyle w:val="Body A"/>
      </w:pPr>
    </w:p>
    <w:p>
      <w:pPr>
        <w:pStyle w:val="Body A"/>
      </w:pPr>
      <w:r>
        <w:rPr>
          <w:rFonts w:cs="Arial Unicode MS" w:eastAsia="Arial Unicode MS"/>
          <w:rtl w:val="0"/>
          <w:lang w:val="en-US"/>
        </w:rPr>
        <w:t>Your students will use a magazine or other non-fiction / expository passage for the main idea/details/author</w:t>
      </w:r>
      <w:r>
        <w:rPr>
          <w:rFonts w:cs="Arial Unicode MS" w:eastAsia="Arial Unicode MS" w:hint="default"/>
          <w:rtl w:val="0"/>
          <w:lang w:val="en-US"/>
        </w:rPr>
        <w:t>’</w:t>
      </w:r>
      <w:r>
        <w:rPr>
          <w:rFonts w:cs="Arial Unicode MS" w:eastAsia="Arial Unicode MS"/>
          <w:rtl w:val="0"/>
          <w:lang w:val="en-US"/>
        </w:rPr>
        <w:t>s purpose activity handout today, but they</w:t>
      </w:r>
      <w:r>
        <w:rPr>
          <w:rFonts w:cs="Arial Unicode MS" w:eastAsia="Arial Unicode MS" w:hint="default"/>
          <w:rtl w:val="0"/>
          <w:lang w:val="en-US"/>
        </w:rPr>
        <w:t>’</w:t>
      </w:r>
      <w:r>
        <w:rPr>
          <w:rFonts w:cs="Arial Unicode MS" w:eastAsia="Arial Unicode MS"/>
          <w:rtl w:val="0"/>
          <w:lang w:val="en-US"/>
        </w:rPr>
        <w:t xml:space="preserve">ll re-use that same article for the next two class days, too!  </w:t>
      </w:r>
    </w:p>
    <w:p>
      <w:pPr>
        <w:pStyle w:val="Body A"/>
      </w:pPr>
    </w:p>
    <w:p>
      <w:pPr>
        <w:pStyle w:val="Body A"/>
      </w:pPr>
      <w:r>
        <w:rPr>
          <w:rFonts w:cs="Arial Unicode MS" w:eastAsia="Arial Unicode MS"/>
          <w:rtl w:val="0"/>
          <w:lang w:val="en-US"/>
        </w:rPr>
        <w:t xml:space="preserve">There are tons of options available, but the point today is to have them look at how a writer uses excellent supporting details to support the main idea, and how those things fit together to serve his purpose in writing about the topic. </w:t>
      </w:r>
    </w:p>
    <w:p>
      <w:pPr>
        <w:pStyle w:val="Body A"/>
      </w:pPr>
    </w:p>
    <w:p>
      <w:pPr>
        <w:pStyle w:val="Body A"/>
      </w:pPr>
      <w:r>
        <w:rPr>
          <w:rFonts w:cs="Arial Unicode MS" w:eastAsia="Arial Unicode MS"/>
          <w:rtl w:val="0"/>
          <w:lang w:val="en-US"/>
        </w:rPr>
        <w:t>So choose an article you already have, or let students choose their own article from a collection of magazines you have in the classroom, or check out the links at the bottom of this page ahead of time and print one off for each student. These articles should also contain text features (for use later in the week</w:t>
      </w:r>
      <w:r>
        <w:rPr>
          <w:rFonts w:cs="Arial Unicode MS" w:eastAsia="Arial Unicode MS" w:hint="default"/>
          <w:rtl w:val="0"/>
          <w:lang w:val="en-US"/>
        </w:rPr>
        <w:t xml:space="preserve">— </w:t>
      </w:r>
      <w:r>
        <w:rPr>
          <w:rFonts w:cs="Arial Unicode MS" w:eastAsia="Arial Unicode MS"/>
          <w:rtl w:val="0"/>
          <w:lang w:val="en-US"/>
        </w:rPr>
        <w:t>make a copy for today</w:t>
      </w:r>
      <w:r>
        <w:rPr>
          <w:rFonts w:cs="Arial Unicode MS" w:eastAsia="Arial Unicode MS" w:hint="default"/>
          <w:rtl w:val="0"/>
          <w:lang w:val="en-US"/>
        </w:rPr>
        <w:t>’</w:t>
      </w:r>
      <w:r>
        <w:rPr>
          <w:rFonts w:cs="Arial Unicode MS" w:eastAsia="Arial Unicode MS"/>
          <w:rtl w:val="0"/>
          <w:lang w:val="en-US"/>
        </w:rPr>
        <w:t xml:space="preserve">s activity and then just re-use the same one for the next two days since we can use them for teaching different concepts). </w:t>
      </w:r>
    </w:p>
    <w:p>
      <w:pPr>
        <w:pStyle w:val="Body A"/>
      </w:pPr>
    </w:p>
    <w:p>
      <w:pPr>
        <w:pStyle w:val="Body A"/>
      </w:pPr>
      <w:r>
        <w:rPr>
          <w:rFonts w:cs="Arial Unicode MS" w:eastAsia="Arial Unicode MS"/>
          <w:rtl w:val="0"/>
          <w:lang w:val="en-US"/>
        </w:rPr>
        <w:t xml:space="preserve">For instance, the article you print / use </w:t>
      </w:r>
      <w:r>
        <w:rPr>
          <w:rFonts w:cs="Arial Unicode MS" w:eastAsia="Arial Unicode MS"/>
          <w:b w:val="1"/>
          <w:bCs w:val="1"/>
          <w:rtl w:val="0"/>
          <w:lang w:val="en-US"/>
        </w:rPr>
        <w:t>today</w:t>
      </w:r>
      <w:r>
        <w:rPr>
          <w:rFonts w:cs="Arial Unicode MS" w:eastAsia="Arial Unicode MS"/>
          <w:rtl w:val="0"/>
          <w:lang w:val="en-US"/>
        </w:rPr>
        <w:t xml:space="preserve"> is for main idea/details/author</w:t>
      </w:r>
      <w:r>
        <w:rPr>
          <w:rFonts w:cs="Arial Unicode MS" w:eastAsia="Arial Unicode MS" w:hint="default"/>
          <w:rtl w:val="0"/>
          <w:lang w:val="en-US"/>
        </w:rPr>
        <w:t>’</w:t>
      </w:r>
      <w:r>
        <w:rPr>
          <w:rFonts w:cs="Arial Unicode MS" w:eastAsia="Arial Unicode MS"/>
          <w:rtl w:val="0"/>
          <w:lang w:val="en-US"/>
        </w:rPr>
        <w:t xml:space="preserve">s purpose analysis. </w:t>
      </w:r>
    </w:p>
    <w:p>
      <w:pPr>
        <w:pStyle w:val="Body A"/>
      </w:pPr>
    </w:p>
    <w:p>
      <w:pPr>
        <w:pStyle w:val="Body A"/>
      </w:pPr>
      <w:r>
        <w:rPr>
          <w:rFonts w:cs="Arial Unicode MS" w:eastAsia="Arial Unicode MS"/>
          <w:rtl w:val="0"/>
          <w:lang w:val="en-US"/>
        </w:rPr>
        <w:t xml:space="preserve">Students will keep the article and re-use it </w:t>
      </w:r>
      <w:r>
        <w:rPr>
          <w:rFonts w:cs="Arial Unicode MS" w:eastAsia="Arial Unicode MS"/>
          <w:b w:val="1"/>
          <w:bCs w:val="1"/>
          <w:rtl w:val="0"/>
          <w:lang w:val="en-US"/>
        </w:rPr>
        <w:t>tomorrow</w:t>
      </w:r>
      <w:r>
        <w:rPr>
          <w:rFonts w:cs="Arial Unicode MS" w:eastAsia="Arial Unicode MS"/>
          <w:rtl w:val="0"/>
          <w:lang w:val="en-US"/>
        </w:rPr>
        <w:t xml:space="preserve"> for a text features analysis (so make sure the one you choose for them</w:t>
      </w:r>
      <w:r>
        <w:rPr>
          <w:rFonts w:cs="Arial Unicode MS" w:eastAsia="Arial Unicode MS" w:hint="default"/>
          <w:rtl w:val="0"/>
          <w:lang w:val="en-US"/>
        </w:rPr>
        <w:t>—</w:t>
      </w:r>
      <w:r>
        <w:rPr>
          <w:rFonts w:cs="Arial Unicode MS" w:eastAsia="Arial Unicode MS"/>
          <w:rtl w:val="0"/>
          <w:lang w:val="en-US"/>
        </w:rPr>
        <w:t>or the one they choose for themselves if you go that route</w:t>
      </w:r>
      <w:r>
        <w:rPr>
          <w:rFonts w:cs="Arial Unicode MS" w:eastAsia="Arial Unicode MS" w:hint="default"/>
          <w:rtl w:val="0"/>
          <w:lang w:val="en-US"/>
        </w:rPr>
        <w:t>—</w:t>
      </w:r>
      <w:r>
        <w:rPr>
          <w:rFonts w:cs="Arial Unicode MS" w:eastAsia="Arial Unicode MS"/>
          <w:rtl w:val="0"/>
          <w:lang w:val="en-US"/>
        </w:rPr>
        <w:t xml:space="preserve">contains a variety of text features). </w:t>
      </w:r>
    </w:p>
    <w:p>
      <w:pPr>
        <w:pStyle w:val="Body A"/>
      </w:pPr>
    </w:p>
    <w:p>
      <w:pPr>
        <w:pStyle w:val="Body A"/>
      </w:pPr>
      <w:r>
        <w:rPr>
          <w:rFonts w:cs="Arial Unicode MS" w:eastAsia="Arial Unicode MS"/>
          <w:b w:val="1"/>
          <w:bCs w:val="1"/>
          <w:rtl w:val="0"/>
          <w:lang w:val="en-US"/>
        </w:rPr>
        <w:t>The day after</w:t>
      </w:r>
      <w:r>
        <w:rPr>
          <w:rFonts w:cs="Arial Unicode MS" w:eastAsia="Arial Unicode MS"/>
          <w:rtl w:val="0"/>
          <w:lang w:val="en-US"/>
        </w:rPr>
        <w:t xml:space="preserve">, you can have students re-use the same article again when you teach the objective vs. subjective summary writing. </w:t>
      </w:r>
    </w:p>
    <w:p>
      <w:pPr>
        <w:pStyle w:val="Body A"/>
      </w:pPr>
    </w:p>
    <w:p>
      <w:pPr>
        <w:pStyle w:val="Body A"/>
      </w:pPr>
      <w:r>
        <w:rPr>
          <w:rFonts w:cs="Arial Unicode MS" w:eastAsia="Arial Unicode MS"/>
          <w:rtl w:val="0"/>
          <w:lang w:val="en-US"/>
        </w:rPr>
        <w:t>So you can print or find one article and get three days of use out of it (less to copy that way!).</w:t>
      </w:r>
    </w:p>
    <w:p>
      <w:pPr>
        <w:pStyle w:val="Body A"/>
      </w:pPr>
    </w:p>
    <w:p>
      <w:pPr>
        <w:pStyle w:val="Body A"/>
      </w:pPr>
    </w:p>
    <w:p>
      <w:pPr>
        <w:pStyle w:val="Body A"/>
        <w:rPr>
          <w:b w:val="1"/>
          <w:bCs w:val="1"/>
        </w:rPr>
      </w:pPr>
      <w:r>
        <w:rPr>
          <w:rFonts w:cs="Arial Unicode MS" w:eastAsia="Arial Unicode MS"/>
          <w:b w:val="1"/>
          <w:bCs w:val="1"/>
          <w:rtl w:val="0"/>
          <w:lang w:val="en-US"/>
        </w:rPr>
        <w:t>You probably have great articles or sources already, but if not, here are some to look at if you just need something quick and don</w:t>
      </w:r>
      <w:r>
        <w:rPr>
          <w:rFonts w:cs="Arial Unicode MS" w:eastAsia="Arial Unicode MS" w:hint="default"/>
          <w:b w:val="1"/>
          <w:bCs w:val="1"/>
          <w:rtl w:val="0"/>
          <w:lang w:val="en-US"/>
        </w:rPr>
        <w:t>’</w:t>
      </w:r>
      <w:r>
        <w:rPr>
          <w:rFonts w:cs="Arial Unicode MS" w:eastAsia="Arial Unicode MS"/>
          <w:b w:val="1"/>
          <w:bCs w:val="1"/>
          <w:rtl w:val="0"/>
          <w:lang w:val="en-US"/>
        </w:rPr>
        <w:t>t want to spend too much time searching</w:t>
      </w:r>
      <w:r>
        <w:rPr>
          <w:rFonts w:cs="Arial Unicode MS" w:eastAsia="Arial Unicode MS" w:hint="default"/>
          <w:b w:val="1"/>
          <w:bCs w:val="1"/>
          <w:rtl w:val="0"/>
          <w:lang w:val="en-US"/>
        </w:rPr>
        <w:t>…</w:t>
      </w:r>
    </w:p>
    <w:p>
      <w:pPr>
        <w:pStyle w:val="Body A"/>
      </w:pPr>
    </w:p>
    <w:p>
      <w:pPr>
        <w:pStyle w:val="Body A"/>
        <w:jc w:val="center"/>
      </w:pPr>
    </w:p>
    <w:p>
      <w:pPr>
        <w:pStyle w:val="Body A"/>
        <w:jc w:val="center"/>
      </w:pPr>
    </w:p>
    <w:p>
      <w:pPr>
        <w:pStyle w:val="Body A"/>
        <w:jc w:val="center"/>
      </w:pPr>
    </w:p>
    <w:p>
      <w:pPr>
        <w:pStyle w:val="Body A"/>
        <w:jc w:val="center"/>
      </w:pPr>
      <w:r>
        <w:rPr>
          <w:rStyle w:val="Hyperlink.0"/>
        </w:rPr>
        <w:fldChar w:fldCharType="begin" w:fldLock="0"/>
      </w:r>
      <w:r>
        <w:rPr>
          <w:rStyle w:val="Hyperlink.0"/>
        </w:rPr>
        <w:instrText xml:space="preserve"> HYPERLINK "http://www.commonlit.org"</w:instrText>
      </w:r>
      <w:r>
        <w:rPr>
          <w:rStyle w:val="Hyperlink.0"/>
        </w:rPr>
        <w:fldChar w:fldCharType="separate" w:fldLock="0"/>
      </w:r>
      <w:r>
        <w:rPr>
          <w:rStyle w:val="Hyperlink.0"/>
          <w:rtl w:val="0"/>
          <w:lang w:val="en-US"/>
        </w:rPr>
        <w:t>www.commonlit.org</w:t>
      </w:r>
      <w:r>
        <w:rPr/>
        <w:fldChar w:fldCharType="end" w:fldLock="0"/>
      </w:r>
    </w:p>
    <w:p>
      <w:pPr>
        <w:pStyle w:val="Body A"/>
        <w:jc w:val="center"/>
      </w:pPr>
    </w:p>
    <w:p>
      <w:pPr>
        <w:pStyle w:val="Body A"/>
        <w:jc w:val="center"/>
      </w:pPr>
      <w:r>
        <w:rPr>
          <w:rStyle w:val="Hyperlink.0"/>
        </w:rPr>
        <w:fldChar w:fldCharType="begin" w:fldLock="0"/>
      </w:r>
      <w:r>
        <w:rPr>
          <w:rStyle w:val="Hyperlink.0"/>
        </w:rPr>
        <w:instrText xml:space="preserve"> HYPERLINK "http://www.tweentribune.com"</w:instrText>
      </w:r>
      <w:r>
        <w:rPr>
          <w:rStyle w:val="Hyperlink.0"/>
        </w:rPr>
        <w:fldChar w:fldCharType="separate" w:fldLock="0"/>
      </w:r>
      <w:r>
        <w:rPr>
          <w:rStyle w:val="Hyperlink.0"/>
          <w:rtl w:val="0"/>
          <w:lang w:val="en-US"/>
        </w:rPr>
        <w:t>www.tweentribune.com</w:t>
      </w:r>
      <w:r>
        <w:rPr/>
        <w:fldChar w:fldCharType="end" w:fldLock="0"/>
      </w:r>
    </w:p>
    <w:p>
      <w:pPr>
        <w:pStyle w:val="Body A"/>
        <w:jc w:val="center"/>
      </w:pPr>
    </w:p>
    <w:p>
      <w:pPr>
        <w:pStyle w:val="Body A"/>
        <w:jc w:val="center"/>
      </w:pPr>
      <w:r>
        <w:rPr>
          <w:rStyle w:val="Hyperlink.0"/>
        </w:rPr>
        <w:fldChar w:fldCharType="begin" w:fldLock="0"/>
      </w:r>
      <w:r>
        <w:rPr>
          <w:rStyle w:val="Hyperlink.0"/>
        </w:rPr>
        <w:instrText xml:space="preserve"> HYPERLINK "http://www.newsela.com"</w:instrText>
      </w:r>
      <w:r>
        <w:rPr>
          <w:rStyle w:val="Hyperlink.0"/>
        </w:rPr>
        <w:fldChar w:fldCharType="separate" w:fldLock="0"/>
      </w:r>
      <w:r>
        <w:rPr>
          <w:rStyle w:val="Hyperlink.0"/>
          <w:rtl w:val="0"/>
          <w:lang w:val="en-US"/>
        </w:rPr>
        <w:t>www.newsela.com</w:t>
      </w:r>
      <w:r>
        <w:rPr/>
        <w:fldChar w:fldCharType="end" w:fldLock="0"/>
      </w:r>
    </w:p>
    <w:p>
      <w:pPr>
        <w:pStyle w:val="Body A"/>
        <w:jc w:val="center"/>
      </w:pPr>
    </w:p>
    <w:p>
      <w:pPr>
        <w:pStyle w:val="Body A"/>
        <w:jc w:val="center"/>
      </w:pPr>
      <w:r>
        <w:rPr>
          <w:rStyle w:val="Hyperlink.0"/>
        </w:rPr>
        <w:fldChar w:fldCharType="begin" w:fldLock="0"/>
      </w:r>
      <w:r>
        <w:rPr>
          <w:rStyle w:val="Hyperlink.0"/>
        </w:rPr>
        <w:instrText xml:space="preserve"> HYPERLINK "http://www.readworks.org"</w:instrText>
      </w:r>
      <w:r>
        <w:rPr>
          <w:rStyle w:val="Hyperlink.0"/>
        </w:rPr>
        <w:fldChar w:fldCharType="separate" w:fldLock="0"/>
      </w:r>
      <w:r>
        <w:rPr>
          <w:rStyle w:val="Hyperlink.0"/>
          <w:rtl w:val="0"/>
          <w:lang w:val="en-US"/>
        </w:rPr>
        <w:t>www.readworks.org</w:t>
      </w:r>
      <w:r>
        <w:rPr/>
        <w:fldChar w:fldCharType="end" w:fldLock="0"/>
      </w:r>
    </w:p>
    <w:p>
      <w:pPr>
        <w:pStyle w:val="Body A"/>
        <w:jc w:val="center"/>
      </w:pPr>
    </w:p>
    <w:p>
      <w:pPr>
        <w:pStyle w:val="Body A"/>
        <w:jc w:val="center"/>
      </w:pPr>
      <w:r>
        <w:rPr>
          <w:rStyle w:val="Hyperlink.0"/>
        </w:rPr>
        <w:fldChar w:fldCharType="begin" w:fldLock="0"/>
      </w:r>
      <w:r>
        <w:rPr>
          <w:rStyle w:val="Hyperlink.0"/>
        </w:rPr>
        <w:instrText xml:space="preserve"> HYPERLINK "http://www.nytimes.com/column/learning-article-of-the-day"</w:instrText>
      </w:r>
      <w:r>
        <w:rPr>
          <w:rStyle w:val="Hyperlink.0"/>
        </w:rPr>
        <w:fldChar w:fldCharType="separate" w:fldLock="0"/>
      </w:r>
      <w:r>
        <w:rPr>
          <w:rStyle w:val="Hyperlink.0"/>
          <w:rtl w:val="0"/>
          <w:lang w:val="en-US"/>
        </w:rPr>
        <w:t>www.nytimes.com/column/learning-article-of-the-day</w:t>
      </w:r>
      <w:r>
        <w:rPr/>
        <w:fldChar w:fldCharType="end" w:fldLock="0"/>
      </w:r>
    </w:p>
    <w:p>
      <w:pPr>
        <w:pStyle w:val="Body A"/>
        <w:jc w:val="center"/>
      </w:pPr>
    </w:p>
    <w:p>
      <w:pPr>
        <w:pStyle w:val="Body A"/>
        <w:jc w:val="center"/>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40"/>
        <w:tab w:val="clear" w:pos="9020"/>
      </w:tabs>
    </w:pPr>
    <w:r>
      <w:rPr>
        <w:rtl w:val="0"/>
        <w:lang w:val="en-US"/>
      </w:rPr>
      <w:t xml:space="preserve">7.1.3t </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Hyperlink.0">
    <w:name w:val="Hyperlink.0"/>
    <w:basedOn w:val="Hyperlink"/>
    <w:next w:val="Hyperlink.0"/>
    <w:rPr>
      <w:color w:val="0000ff"/>
      <w:u w:val="single" w:color="0000ff"/>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