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Teacher Notes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Today students will learn about </w:t>
      </w:r>
      <w:r>
        <w:rPr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objective</w:t>
      </w:r>
      <w:r>
        <w:rPr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 xml:space="preserve">vs. </w:t>
      </w:r>
      <w:r>
        <w:rPr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subjective</w:t>
      </w:r>
      <w:r>
        <w:rPr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 xml:space="preserve">ways of thinking.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After going through the interactive Power Point activity, they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ll use the walrus article from earlier this week just because the sample summaries are written about that particular article. So even if you ran out of time and didn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 xml:space="preserve">t have a chance to use it, they can still have it today just to read.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To put their new knowledge into practice, they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ll write both a subjective summary and an objective summary (but they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ll use whatever article they used yesterday to write their own).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A couple things to share with them after the Power Point and before the walrus / summary activity: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numPr>
          <w:ilvl w:val="0"/>
          <w:numId w:val="2"/>
        </w:numPr>
        <w:jc w:val="left"/>
        <w:rPr>
          <w:sz w:val="26"/>
          <w:szCs w:val="26"/>
          <w:lang w:val="en-US"/>
        </w:rPr>
      </w:pPr>
      <w:r>
        <w:rPr>
          <w:sz w:val="26"/>
          <w:szCs w:val="26"/>
          <w:rtl w:val="0"/>
          <w:lang w:val="en-US"/>
        </w:rPr>
        <w:t xml:space="preserve">Talk a little about how an objective summary is good for simply trying to tell about something they read. When a teacher or when anyone for that matter asks, </w:t>
      </w:r>
      <w:r>
        <w:rPr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What was that about?</w:t>
      </w:r>
      <w:r>
        <w:rPr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>it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s really a good skill to be able to give an objective summary. As humans, we tend to put our opinions into everything when really it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 xml:space="preserve">s not always necessary or appropriate.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numPr>
          <w:ilvl w:val="0"/>
          <w:numId w:val="2"/>
        </w:numPr>
        <w:jc w:val="left"/>
        <w:rPr>
          <w:sz w:val="26"/>
          <w:szCs w:val="26"/>
          <w:lang w:val="en-US"/>
        </w:rPr>
      </w:pPr>
      <w:r>
        <w:rPr>
          <w:sz w:val="26"/>
          <w:szCs w:val="26"/>
          <w:rtl w:val="0"/>
          <w:lang w:val="en-US"/>
        </w:rPr>
        <w:t xml:space="preserve">Talk a little about how a subjective summary is good for getting to add your own opinion and thoughts to something you just read about, saw, or learned. Teachers say things like, </w:t>
      </w:r>
      <w:r>
        <w:rPr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Write a personal response to this text</w:t>
      </w:r>
      <w:r>
        <w:rPr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>because it is also important to take what we learned or read and then make personal connections to it. It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 xml:space="preserve">s important to see how new things fit into our own set of beliefs, and when we get the chance to write about new things, we get to grow as people.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</w:pPr>
      <w:r>
        <w:rPr>
          <w:sz w:val="26"/>
          <w:szCs w:val="26"/>
          <w:rtl w:val="0"/>
          <w:lang w:val="en-US"/>
        </w:rPr>
        <w:t>So it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 xml:space="preserve">s not that objective thinking / writing is </w:t>
      </w:r>
      <w:r>
        <w:rPr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good</w:t>
      </w:r>
      <w:r>
        <w:rPr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>while subjective thinking / writing is bad</w:t>
      </w:r>
      <w:r>
        <w:rPr>
          <w:sz w:val="26"/>
          <w:szCs w:val="26"/>
          <w:rtl w:val="0"/>
          <w:lang w:val="en-US"/>
        </w:rPr>
        <w:t xml:space="preserve">… </w:t>
      </w:r>
      <w:r>
        <w:rPr>
          <w:sz w:val="26"/>
          <w:szCs w:val="26"/>
          <w:rtl w:val="0"/>
          <w:lang w:val="en-US"/>
        </w:rPr>
        <w:t>It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s about knowing how to do both, when to use both, and how to recognize it when writers are using those as well. :)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>7.1.5t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